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val="0"/>
        <w:kinsoku/>
        <w:wordWrap/>
        <w:overflowPunct/>
        <w:topLinePunct w:val="0"/>
        <w:autoSpaceDE/>
        <w:autoSpaceDN/>
        <w:bidi w:val="0"/>
        <w:spacing w:line="288" w:lineRule="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年上学期高一期末试题</w:t>
      </w:r>
      <w:r>
        <w:rPr>
          <w:rFonts w:hint="eastAsia" w:ascii="宋体" w:hAnsi="宋体" w:cs="宋体"/>
          <w:color w:val="auto"/>
          <w:sz w:val="28"/>
          <w:szCs w:val="28"/>
          <w:lang w:eastAsia="zh-CN"/>
        </w:rPr>
        <w:t>参考</w:t>
      </w:r>
      <w:r>
        <w:rPr>
          <w:rFonts w:hint="eastAsia" w:ascii="宋体" w:hAnsi="宋体" w:eastAsia="宋体" w:cs="宋体"/>
          <w:color w:val="auto"/>
          <w:sz w:val="28"/>
          <w:szCs w:val="28"/>
        </w:rPr>
        <w:t>答案和评分</w:t>
      </w:r>
      <w:r>
        <w:rPr>
          <w:rFonts w:hint="eastAsia" w:ascii="宋体" w:hAnsi="宋体" w:cs="宋体"/>
          <w:color w:val="auto"/>
          <w:sz w:val="28"/>
          <w:szCs w:val="28"/>
          <w:lang w:eastAsia="zh-CN"/>
        </w:rPr>
        <w:t>标准</w:t>
      </w:r>
      <w:bookmarkStart w:id="1" w:name="_GoBack"/>
      <w:bookmarkEnd w:id="1"/>
    </w:p>
    <w:p>
      <w:pPr>
        <w:keepNext w:val="0"/>
        <w:keepLines w:val="0"/>
        <w:pageBreakBefore w:val="0"/>
        <w:widowControl w:val="0"/>
        <w:numPr>
          <w:ilvl w:val="0"/>
          <w:numId w:val="1"/>
        </w:numPr>
        <w:kinsoku/>
        <w:wordWrap/>
        <w:overflowPunct/>
        <w:topLinePunct w:val="0"/>
        <w:autoSpaceDE/>
        <w:autoSpaceDN/>
        <w:bidi w:val="0"/>
        <w:spacing w:line="288" w:lineRule="auto"/>
        <w:ind w:left="420" w:hanging="420" w:hangingChars="200"/>
        <w:rPr>
          <w:rFonts w:hint="eastAsia" w:ascii="宋体" w:hAnsi="宋体" w:eastAsia="宋体" w:cs="宋体"/>
          <w:color w:val="auto"/>
          <w:spacing w:val="-2"/>
          <w:sz w:val="21"/>
          <w:szCs w:val="21"/>
        </w:rPr>
      </w:pPr>
      <w:r>
        <w:rPr>
          <w:rFonts w:hint="eastAsia" w:ascii="宋体" w:hAnsi="宋体" w:eastAsia="宋体" w:cs="宋体"/>
          <w:color w:val="auto"/>
          <w:sz w:val="21"/>
          <w:szCs w:val="21"/>
        </w:rPr>
        <w:t>选择题</w:t>
      </w:r>
      <w:r>
        <w:rPr>
          <w:rFonts w:hint="eastAsia" w:ascii="宋体" w:hAnsi="宋体" w:eastAsia="宋体" w:cs="宋体"/>
          <w:color w:val="auto"/>
          <w:spacing w:val="-2"/>
          <w:sz w:val="21"/>
          <w:szCs w:val="21"/>
        </w:rPr>
        <w:t>（</w:t>
      </w:r>
      <w:r>
        <w:rPr>
          <w:rFonts w:hint="eastAsia" w:ascii="宋体" w:hAnsi="宋体" w:eastAsia="宋体" w:cs="宋体"/>
          <w:color w:val="auto"/>
          <w:spacing w:val="-2"/>
          <w:sz w:val="21"/>
          <w:szCs w:val="21"/>
          <w:lang w:val="en-US" w:eastAsia="zh-CN"/>
        </w:rPr>
        <w:t>16</w:t>
      </w:r>
      <w:r>
        <w:rPr>
          <w:rFonts w:hint="eastAsia" w:ascii="宋体" w:hAnsi="宋体" w:eastAsia="宋体" w:cs="宋体"/>
          <w:color w:val="auto"/>
          <w:spacing w:val="-2"/>
          <w:sz w:val="21"/>
          <w:szCs w:val="21"/>
        </w:rPr>
        <w:t>小题，每小题</w:t>
      </w:r>
      <w:r>
        <w:rPr>
          <w:rFonts w:hint="eastAsia" w:ascii="宋体" w:hAnsi="宋体" w:eastAsia="宋体" w:cs="宋体"/>
          <w:color w:val="auto"/>
          <w:sz w:val="21"/>
          <w:szCs w:val="21"/>
        </w:rPr>
        <w:t>3</w:t>
      </w:r>
      <w:r>
        <w:rPr>
          <w:rFonts w:hint="eastAsia" w:ascii="宋体" w:hAnsi="宋体" w:eastAsia="宋体" w:cs="宋体"/>
          <w:color w:val="auto"/>
          <w:spacing w:val="-2"/>
          <w:sz w:val="21"/>
          <w:szCs w:val="21"/>
        </w:rPr>
        <w:t>分，共</w:t>
      </w:r>
      <w:r>
        <w:rPr>
          <w:rFonts w:hint="eastAsia" w:ascii="宋体" w:hAnsi="宋体" w:eastAsia="宋体" w:cs="宋体"/>
          <w:color w:val="auto"/>
          <w:spacing w:val="-2"/>
          <w:sz w:val="21"/>
          <w:szCs w:val="21"/>
          <w:lang w:val="en-US" w:eastAsia="zh-CN"/>
        </w:rPr>
        <w:t>48</w:t>
      </w:r>
      <w:r>
        <w:rPr>
          <w:rFonts w:hint="eastAsia" w:ascii="宋体" w:hAnsi="宋体" w:eastAsia="宋体" w:cs="宋体"/>
          <w:color w:val="auto"/>
          <w:spacing w:val="-2"/>
          <w:sz w:val="21"/>
          <w:szCs w:val="21"/>
        </w:rPr>
        <w:t>分）</w:t>
      </w:r>
    </w:p>
    <w:tbl>
      <w:tblPr>
        <w:tblStyle w:val="9"/>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528"/>
        <w:gridCol w:w="529"/>
        <w:gridCol w:w="530"/>
        <w:gridCol w:w="530"/>
        <w:gridCol w:w="530"/>
        <w:gridCol w:w="530"/>
        <w:gridCol w:w="530"/>
        <w:gridCol w:w="530"/>
        <w:gridCol w:w="530"/>
        <w:gridCol w:w="532"/>
        <w:gridCol w:w="532"/>
        <w:gridCol w:w="532"/>
        <w:gridCol w:w="532"/>
        <w:gridCol w:w="532"/>
        <w:gridCol w:w="532"/>
        <w:gridCol w:w="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95"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题号</w:t>
            </w:r>
          </w:p>
        </w:tc>
        <w:tc>
          <w:tcPr>
            <w:tcW w:w="528"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1</w:t>
            </w:r>
          </w:p>
        </w:tc>
        <w:tc>
          <w:tcPr>
            <w:tcW w:w="529"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2</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3</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4</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5</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6</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7</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8</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9</w:t>
            </w:r>
          </w:p>
        </w:tc>
        <w:tc>
          <w:tcPr>
            <w:tcW w:w="532"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rPr>
            </w:pPr>
            <w:r>
              <w:rPr>
                <w:rFonts w:hint="eastAsia" w:ascii="宋体" w:hAnsi="宋体" w:eastAsia="宋体" w:cs="宋体"/>
                <w:color w:val="auto"/>
                <w:sz w:val="21"/>
                <w:szCs w:val="21"/>
                <w:lang w:val="en-US" w:eastAsia="zh-CN"/>
              </w:rPr>
              <w:t>10</w:t>
            </w:r>
          </w:p>
        </w:tc>
        <w:tc>
          <w:tcPr>
            <w:tcW w:w="532"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ind w:left="0" w:leftChars="0" w:firstLine="0" w:firstLineChars="0"/>
              <w:jc w:val="center"/>
              <w:rPr>
                <w:rFonts w:hint="eastAsia" w:ascii="宋体" w:hAnsi="宋体" w:eastAsia="宋体" w:cs="宋体"/>
                <w:color w:val="auto"/>
                <w:spacing w:val="-2"/>
                <w:kern w:val="2"/>
                <w:sz w:val="21"/>
                <w:szCs w:val="21"/>
                <w:vertAlign w:val="baseline"/>
                <w:lang w:val="en-US" w:eastAsia="zh-CN" w:bidi="ar-SA"/>
              </w:rPr>
            </w:pPr>
            <w:r>
              <w:rPr>
                <w:rFonts w:hint="eastAsia" w:ascii="宋体" w:hAnsi="宋体" w:eastAsia="宋体" w:cs="宋体"/>
                <w:color w:val="auto"/>
                <w:sz w:val="21"/>
                <w:szCs w:val="21"/>
                <w:lang w:val="en-US" w:eastAsia="zh-CN"/>
              </w:rPr>
              <w:t>11</w:t>
            </w:r>
          </w:p>
        </w:tc>
        <w:tc>
          <w:tcPr>
            <w:tcW w:w="532"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ind w:left="0" w:leftChars="0" w:firstLine="0" w:firstLineChars="0"/>
              <w:jc w:val="center"/>
              <w:rPr>
                <w:rFonts w:hint="eastAsia" w:ascii="宋体" w:hAnsi="宋体" w:eastAsia="宋体" w:cs="宋体"/>
                <w:color w:val="auto"/>
                <w:spacing w:val="-2"/>
                <w:kern w:val="2"/>
                <w:sz w:val="21"/>
                <w:szCs w:val="21"/>
                <w:vertAlign w:val="baseline"/>
                <w:lang w:val="en-US" w:eastAsia="zh-CN" w:bidi="ar-SA"/>
              </w:rPr>
            </w:pPr>
            <w:r>
              <w:rPr>
                <w:rFonts w:hint="eastAsia" w:ascii="宋体" w:hAnsi="宋体" w:eastAsia="宋体" w:cs="宋体"/>
                <w:color w:val="auto"/>
                <w:sz w:val="21"/>
                <w:szCs w:val="21"/>
                <w:lang w:val="en-US" w:eastAsia="zh-CN"/>
              </w:rPr>
              <w:t>12</w:t>
            </w:r>
          </w:p>
        </w:tc>
        <w:tc>
          <w:tcPr>
            <w:tcW w:w="532"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ind w:left="0" w:leftChars="0" w:firstLine="0" w:firstLineChars="0"/>
              <w:jc w:val="center"/>
              <w:rPr>
                <w:rFonts w:hint="eastAsia" w:ascii="宋体" w:hAnsi="宋体" w:eastAsia="宋体" w:cs="宋体"/>
                <w:color w:val="auto"/>
                <w:spacing w:val="-2"/>
                <w:kern w:val="2"/>
                <w:sz w:val="21"/>
                <w:szCs w:val="21"/>
                <w:vertAlign w:val="baseline"/>
                <w:lang w:val="en-US" w:eastAsia="zh-CN" w:bidi="ar-SA"/>
              </w:rPr>
            </w:pPr>
            <w:r>
              <w:rPr>
                <w:rFonts w:hint="eastAsia" w:ascii="宋体" w:hAnsi="宋体" w:eastAsia="宋体" w:cs="宋体"/>
                <w:color w:val="auto"/>
                <w:sz w:val="21"/>
                <w:szCs w:val="21"/>
                <w:lang w:val="en-US" w:eastAsia="zh-CN"/>
              </w:rPr>
              <w:t>13</w:t>
            </w:r>
          </w:p>
        </w:tc>
        <w:tc>
          <w:tcPr>
            <w:tcW w:w="532"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ind w:left="0" w:leftChars="0" w:firstLine="0" w:firstLineChars="0"/>
              <w:jc w:val="center"/>
              <w:rPr>
                <w:rFonts w:hint="eastAsia" w:ascii="宋体" w:hAnsi="宋体" w:eastAsia="宋体" w:cs="宋体"/>
                <w:color w:val="auto"/>
                <w:spacing w:val="-2"/>
                <w:kern w:val="2"/>
                <w:sz w:val="21"/>
                <w:szCs w:val="21"/>
                <w:vertAlign w:val="baseline"/>
                <w:lang w:val="en-US" w:eastAsia="zh-CN" w:bidi="ar-SA"/>
              </w:rPr>
            </w:pPr>
            <w:r>
              <w:rPr>
                <w:rFonts w:hint="eastAsia" w:ascii="宋体" w:hAnsi="宋体" w:eastAsia="宋体" w:cs="宋体"/>
                <w:color w:val="auto"/>
                <w:sz w:val="21"/>
                <w:szCs w:val="21"/>
                <w:lang w:val="en-US" w:eastAsia="zh-CN"/>
              </w:rPr>
              <w:t>14</w:t>
            </w:r>
          </w:p>
        </w:tc>
        <w:tc>
          <w:tcPr>
            <w:tcW w:w="532"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ind w:left="0" w:leftChars="0" w:firstLine="0" w:firstLineChars="0"/>
              <w:jc w:val="center"/>
              <w:rPr>
                <w:rFonts w:hint="eastAsia" w:ascii="宋体" w:hAnsi="宋体" w:eastAsia="宋体" w:cs="宋体"/>
                <w:color w:val="auto"/>
                <w:spacing w:val="-2"/>
                <w:kern w:val="2"/>
                <w:sz w:val="21"/>
                <w:szCs w:val="21"/>
                <w:vertAlign w:val="baseline"/>
                <w:lang w:val="en-US" w:eastAsia="zh-CN" w:bidi="ar-SA"/>
              </w:rPr>
            </w:pPr>
            <w:r>
              <w:rPr>
                <w:rFonts w:hint="eastAsia" w:ascii="宋体" w:hAnsi="宋体" w:eastAsia="宋体" w:cs="宋体"/>
                <w:color w:val="auto"/>
                <w:sz w:val="21"/>
                <w:szCs w:val="21"/>
                <w:lang w:val="en-US" w:eastAsia="zh-CN"/>
              </w:rPr>
              <w:t>15</w:t>
            </w:r>
          </w:p>
        </w:tc>
        <w:tc>
          <w:tcPr>
            <w:tcW w:w="537"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ind w:left="0" w:leftChars="0" w:firstLine="0" w:firstLineChars="0"/>
              <w:jc w:val="center"/>
              <w:rPr>
                <w:rFonts w:hint="eastAsia" w:ascii="宋体" w:hAnsi="宋体" w:eastAsia="宋体" w:cs="宋体"/>
                <w:color w:val="auto"/>
                <w:spacing w:val="-2"/>
                <w:kern w:val="2"/>
                <w:sz w:val="21"/>
                <w:szCs w:val="21"/>
                <w:vertAlign w:val="baseline"/>
                <w:lang w:val="en-US" w:eastAsia="zh-CN" w:bidi="ar-SA"/>
              </w:rPr>
            </w:pPr>
            <w:r>
              <w:rPr>
                <w:rFonts w:hint="eastAsia" w:ascii="宋体" w:hAnsi="宋体" w:eastAsia="宋体" w:cs="宋体"/>
                <w:color w:val="auto"/>
                <w:sz w:val="21"/>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95"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答案</w:t>
            </w:r>
          </w:p>
        </w:tc>
        <w:tc>
          <w:tcPr>
            <w:tcW w:w="528"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B</w:t>
            </w:r>
          </w:p>
        </w:tc>
        <w:tc>
          <w:tcPr>
            <w:tcW w:w="529"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C</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A</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C</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B</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D</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A</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A</w:t>
            </w:r>
          </w:p>
        </w:tc>
        <w:tc>
          <w:tcPr>
            <w:tcW w:w="530"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D</w:t>
            </w:r>
          </w:p>
        </w:tc>
        <w:tc>
          <w:tcPr>
            <w:tcW w:w="532"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A</w:t>
            </w:r>
          </w:p>
        </w:tc>
        <w:tc>
          <w:tcPr>
            <w:tcW w:w="532"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C</w:t>
            </w:r>
          </w:p>
        </w:tc>
        <w:tc>
          <w:tcPr>
            <w:tcW w:w="532"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B</w:t>
            </w:r>
          </w:p>
        </w:tc>
        <w:tc>
          <w:tcPr>
            <w:tcW w:w="532"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C</w:t>
            </w:r>
          </w:p>
        </w:tc>
        <w:tc>
          <w:tcPr>
            <w:tcW w:w="532"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A</w:t>
            </w:r>
          </w:p>
        </w:tc>
        <w:tc>
          <w:tcPr>
            <w:tcW w:w="532"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D</w:t>
            </w:r>
          </w:p>
        </w:tc>
        <w:tc>
          <w:tcPr>
            <w:tcW w:w="537" w:type="dxa"/>
            <w:vAlign w:val="center"/>
          </w:tcPr>
          <w:p>
            <w:pPr>
              <w:keepNext w:val="0"/>
              <w:keepLines w:val="0"/>
              <w:pageBreakBefore w:val="0"/>
              <w:widowControl w:val="0"/>
              <w:numPr>
                <w:ilvl w:val="0"/>
                <w:numId w:val="0"/>
              </w:numPr>
              <w:kinsoku/>
              <w:wordWrap/>
              <w:overflowPunct/>
              <w:topLinePunct w:val="0"/>
              <w:autoSpaceDE/>
              <w:autoSpaceDN/>
              <w:bidi w:val="0"/>
              <w:spacing w:after="0" w:line="288" w:lineRule="auto"/>
              <w:jc w:val="center"/>
              <w:rPr>
                <w:rFonts w:hint="eastAsia" w:ascii="宋体" w:hAnsi="宋体" w:eastAsia="宋体" w:cs="宋体"/>
                <w:color w:val="auto"/>
                <w:spacing w:val="-2"/>
                <w:sz w:val="21"/>
                <w:szCs w:val="21"/>
                <w:vertAlign w:val="baseline"/>
                <w:lang w:val="en-US" w:eastAsia="zh-CN"/>
              </w:rPr>
            </w:pPr>
            <w:r>
              <w:rPr>
                <w:rFonts w:hint="eastAsia" w:ascii="宋体" w:hAnsi="宋体" w:eastAsia="宋体" w:cs="宋体"/>
                <w:color w:val="auto"/>
                <w:spacing w:val="-2"/>
                <w:sz w:val="21"/>
                <w:szCs w:val="21"/>
                <w:vertAlign w:val="baseline"/>
                <w:lang w:val="en-US" w:eastAsia="zh-CN"/>
              </w:rPr>
              <w:t>B</w:t>
            </w:r>
          </w:p>
        </w:tc>
      </w:tr>
    </w:tbl>
    <w:p>
      <w:pPr>
        <w:keepNext w:val="0"/>
        <w:keepLines w:val="0"/>
        <w:pageBreakBefore w:val="0"/>
        <w:widowControl w:val="0"/>
        <w:kinsoku/>
        <w:wordWrap/>
        <w:overflowPunct/>
        <w:topLinePunct w:val="0"/>
        <w:autoSpaceDE/>
        <w:autoSpaceDN/>
        <w:bidi w:val="0"/>
        <w:spacing w:line="288" w:lineRule="auto"/>
        <w:rPr>
          <w:rFonts w:hint="eastAsia" w:ascii="宋体" w:hAnsi="宋体" w:eastAsia="宋体" w:cs="宋体"/>
          <w:color w:val="auto"/>
          <w:sz w:val="21"/>
          <w:szCs w:val="21"/>
          <w:lang w:eastAsia="zh-CN"/>
        </w:rPr>
      </w:pPr>
    </w:p>
    <w:p>
      <w:pPr>
        <w:keepNext w:val="0"/>
        <w:keepLines w:val="0"/>
        <w:pageBreakBefore w:val="0"/>
        <w:widowControl w:val="0"/>
        <w:kinsoku/>
        <w:wordWrap/>
        <w:overflowPunct/>
        <w:topLinePunct w:val="0"/>
        <w:autoSpaceDE/>
        <w:autoSpaceDN/>
        <w:bidi w:val="0"/>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lang w:val="en-US" w:eastAsia="zh-CN"/>
        </w:rPr>
        <w:t>非选择</w:t>
      </w:r>
      <w:r>
        <w:rPr>
          <w:rFonts w:hint="eastAsia" w:ascii="宋体" w:hAnsi="宋体" w:eastAsia="宋体" w:cs="宋体"/>
          <w:color w:val="auto"/>
          <w:sz w:val="21"/>
          <w:szCs w:val="21"/>
        </w:rPr>
        <w:t>题（</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小题，共</w:t>
      </w:r>
      <w:r>
        <w:rPr>
          <w:rFonts w:hint="eastAsia" w:ascii="宋体" w:hAnsi="宋体" w:eastAsia="宋体" w:cs="宋体"/>
          <w:color w:val="auto"/>
          <w:sz w:val="21"/>
          <w:szCs w:val="21"/>
          <w:lang w:val="en-US" w:eastAsia="zh-CN"/>
        </w:rPr>
        <w:t>52</w:t>
      </w:r>
      <w:r>
        <w:rPr>
          <w:rFonts w:hint="eastAsia" w:ascii="宋体" w:hAnsi="宋体" w:eastAsia="宋体" w:cs="宋体"/>
          <w:color w:val="auto"/>
          <w:sz w:val="21"/>
          <w:szCs w:val="21"/>
        </w:rPr>
        <w:t>分。）</w:t>
      </w:r>
      <w:bookmarkStart w:id="0" w:name="_Hlk182319187"/>
    </w:p>
    <w:p>
      <w:pPr>
        <w:pStyle w:val="27"/>
        <w:keepNext w:val="0"/>
        <w:keepLines w:val="0"/>
        <w:pageBreakBefore w:val="0"/>
        <w:kinsoku/>
        <w:wordWrap/>
        <w:overflowPunct/>
        <w:topLinePunct w:val="0"/>
        <w:autoSpaceDN/>
        <w:bidi w:val="0"/>
        <w:adjustRightInd/>
        <w:spacing w:line="288" w:lineRule="auto"/>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w:t>
      </w:r>
      <w:r>
        <w:rPr>
          <w:rFonts w:hint="eastAsia" w:ascii="宋体" w:hAnsi="宋体" w:cs="宋体"/>
          <w:color w:val="auto"/>
          <w:sz w:val="21"/>
          <w:szCs w:val="21"/>
          <w:lang w:val="en-US" w:eastAsia="zh-CN"/>
        </w:rPr>
        <w:t>（16分）</w:t>
      </w:r>
    </w:p>
    <w:p>
      <w:pPr>
        <w:pStyle w:val="27"/>
        <w:keepNext w:val="0"/>
        <w:keepLines w:val="0"/>
        <w:pageBreakBefore w:val="0"/>
        <w:kinsoku/>
        <w:wordWrap/>
        <w:overflowPunct/>
        <w:topLinePunct w:val="0"/>
        <w:autoSpaceDN/>
        <w:bidi w:val="0"/>
        <w:adjustRightInd/>
        <w:spacing w:line="288" w:lineRule="auto"/>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（1）原因：西欧封建社会走向稳定，农业得到恢复和发展；工商业逐渐复兴与繁荣；西欧各地兴起众多城市；封建主颁布特许状，允许市场建立。（任一点2分，</w:t>
      </w:r>
      <w:r>
        <w:rPr>
          <w:rFonts w:hint="eastAsia" w:ascii="宋体" w:hAnsi="宋体" w:cs="宋体"/>
          <w:color w:val="auto"/>
          <w:sz w:val="21"/>
          <w:szCs w:val="21"/>
          <w:lang w:val="en-US" w:eastAsia="zh-CN"/>
        </w:rPr>
        <w:t>任答3</w:t>
      </w:r>
      <w:r>
        <w:rPr>
          <w:rFonts w:hint="eastAsia" w:ascii="宋体" w:hAnsi="宋体" w:eastAsia="宋体" w:cs="宋体"/>
          <w:color w:val="auto"/>
          <w:sz w:val="21"/>
          <w:szCs w:val="21"/>
        </w:rPr>
        <w:t>点</w:t>
      </w:r>
      <w:r>
        <w:rPr>
          <w:rFonts w:hint="eastAsia" w:ascii="宋体" w:hAnsi="宋体" w:cs="宋体"/>
          <w:color w:val="auto"/>
          <w:sz w:val="21"/>
          <w:szCs w:val="21"/>
          <w:lang w:val="en-US" w:eastAsia="zh-CN"/>
        </w:rPr>
        <w:t>计6</w:t>
      </w:r>
      <w:r>
        <w:rPr>
          <w:rFonts w:hint="eastAsia" w:ascii="宋体" w:hAnsi="宋体" w:eastAsia="宋体" w:cs="宋体"/>
          <w:color w:val="auto"/>
          <w:sz w:val="21"/>
          <w:szCs w:val="21"/>
        </w:rPr>
        <w:t>分）</w:t>
      </w:r>
    </w:p>
    <w:p>
      <w:pPr>
        <w:pStyle w:val="27"/>
        <w:keepNext w:val="0"/>
        <w:keepLines w:val="0"/>
        <w:pageBreakBefore w:val="0"/>
        <w:kinsoku/>
        <w:wordWrap/>
        <w:overflowPunct/>
        <w:topLinePunct w:val="0"/>
        <w:autoSpaceDN/>
        <w:bidi w:val="0"/>
        <w:adjustRightInd/>
        <w:spacing w:line="288" w:lineRule="auto"/>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特征：严格遵循交易习惯和城市法；设有城市法庭提供司法保护；市议会负责监督。（任一点2分，共4分）</w:t>
      </w:r>
    </w:p>
    <w:p>
      <w:pPr>
        <w:pStyle w:val="27"/>
        <w:keepNext w:val="0"/>
        <w:keepLines w:val="0"/>
        <w:pageBreakBefore w:val="0"/>
        <w:kinsoku/>
        <w:wordWrap/>
        <w:overflowPunct/>
        <w:topLinePunct w:val="0"/>
        <w:autoSpaceDN/>
        <w:bidi w:val="0"/>
        <w:adjustRightInd/>
        <w:spacing w:line="288" w:lineRule="auto"/>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（2）作用：促进商品经济发展，利于瓦解自然经济；促进西欧各地区的交往与联系；推动市民阶层壮大；一定程度促进国王的统一事业</w:t>
      </w:r>
      <w:r>
        <w:rPr>
          <w:rFonts w:hint="eastAsia" w:ascii="宋体" w:hAnsi="宋体" w:cs="宋体"/>
          <w:color w:val="auto"/>
          <w:sz w:val="21"/>
          <w:szCs w:val="21"/>
          <w:lang w:eastAsia="zh-CN"/>
        </w:rPr>
        <w:t>。</w:t>
      </w:r>
      <w:r>
        <w:rPr>
          <w:rFonts w:hint="eastAsia" w:ascii="宋体" w:hAnsi="宋体" w:eastAsia="宋体" w:cs="宋体"/>
          <w:color w:val="auto"/>
          <w:sz w:val="21"/>
          <w:szCs w:val="21"/>
        </w:rPr>
        <w:t>（任一点2分，3点共6分）</w:t>
      </w:r>
    </w:p>
    <w:p>
      <w:pPr>
        <w:pStyle w:val="28"/>
        <w:keepNext w:val="0"/>
        <w:keepLines w:val="0"/>
        <w:pageBreakBefore w:val="0"/>
        <w:kinsoku/>
        <w:wordWrap/>
        <w:overflowPunct/>
        <w:topLinePunct w:val="0"/>
        <w:autoSpaceDE w:val="0"/>
        <w:autoSpaceDN/>
        <w:bidi w:val="0"/>
        <w:adjustRightInd/>
        <w:spacing w:line="288" w:lineRule="auto"/>
        <w:ind w:left="525" w:hanging="525" w:hangingChars="250"/>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分）</w:t>
      </w:r>
    </w:p>
    <w:p>
      <w:pPr>
        <w:pStyle w:val="28"/>
        <w:keepNext w:val="0"/>
        <w:keepLines w:val="0"/>
        <w:pageBreakBefore w:val="0"/>
        <w:kinsoku/>
        <w:wordWrap/>
        <w:overflowPunct/>
        <w:topLinePunct w:val="0"/>
        <w:autoSpaceDE w:val="0"/>
        <w:autoSpaceDN/>
        <w:bidi w:val="0"/>
        <w:adjustRightInd/>
        <w:spacing w:line="288" w:lineRule="auto"/>
        <w:rPr>
          <w:rFonts w:hint="eastAsia" w:ascii="宋体" w:hAnsi="宋体" w:eastAsia="宋体" w:cs="宋体"/>
          <w:color w:val="auto"/>
          <w:sz w:val="21"/>
          <w:szCs w:val="21"/>
        </w:rPr>
      </w:pPr>
      <w:r>
        <w:rPr>
          <w:rFonts w:hint="eastAsia" w:ascii="宋体" w:hAnsi="宋体" w:eastAsia="宋体" w:cs="宋体"/>
          <w:color w:val="auto"/>
          <w:sz w:val="21"/>
          <w:szCs w:val="21"/>
        </w:rPr>
        <w:t>（1）特点：具有宗教色彩；由随意到定时；形式多样；内容丰富；逐渐普及化、层次化；走向理性化和文明化；日益商业化。（</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分，每点</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分，答出任意</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点即可）</w:t>
      </w:r>
    </w:p>
    <w:p>
      <w:pPr>
        <w:pStyle w:val="28"/>
        <w:keepNext w:val="0"/>
        <w:keepLines w:val="0"/>
        <w:pageBreakBefore w:val="0"/>
        <w:kinsoku/>
        <w:wordWrap/>
        <w:overflowPunct/>
        <w:topLinePunct w:val="0"/>
        <w:autoSpaceDE w:val="0"/>
        <w:autoSpaceDN/>
        <w:bidi w:val="0"/>
        <w:adjustRightInd/>
        <w:spacing w:line="288" w:lineRule="auto"/>
        <w:rPr>
          <w:rFonts w:hint="eastAsia" w:ascii="宋体" w:hAnsi="宋体" w:eastAsia="宋体" w:cs="宋体"/>
          <w:color w:val="auto"/>
          <w:sz w:val="21"/>
          <w:szCs w:val="21"/>
        </w:rPr>
      </w:pPr>
      <w:r>
        <w:rPr>
          <w:rFonts w:hint="eastAsia" w:ascii="宋体" w:hAnsi="宋体" w:eastAsia="宋体" w:cs="宋体"/>
          <w:color w:val="auto"/>
          <w:sz w:val="21"/>
          <w:szCs w:val="21"/>
        </w:rPr>
        <w:t>（2）原因：人文主义思想的传播；工业革命的开展；民众收入增长；交通条件改善；民众文化素养提高；各类活动的规则完善。（</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分，每点2分，其它言之成理即可得分）</w:t>
      </w:r>
    </w:p>
    <w:p>
      <w:pPr>
        <w:pStyle w:val="28"/>
        <w:keepNext w:val="0"/>
        <w:keepLines w:val="0"/>
        <w:pageBreakBefore w:val="0"/>
        <w:kinsoku/>
        <w:wordWrap/>
        <w:overflowPunct/>
        <w:topLinePunct w:val="0"/>
        <w:autoSpaceDE w:val="0"/>
        <w:autoSpaceDN/>
        <w:bidi w:val="0"/>
        <w:adjustRightInd/>
        <w:spacing w:line="288" w:lineRule="auto"/>
        <w:rPr>
          <w:rFonts w:hint="eastAsia"/>
          <w:color w:val="auto"/>
          <w:lang w:val="en-US" w:eastAsia="zh-CN"/>
        </w:rPr>
      </w:pPr>
      <w:r>
        <w:rPr>
          <w:rFonts w:hint="eastAsia" w:ascii="宋体" w:hAnsi="宋体" w:eastAsia="宋体" w:cs="宋体"/>
          <w:color w:val="auto"/>
          <w:sz w:val="21"/>
          <w:szCs w:val="21"/>
        </w:rPr>
        <w:t>（3）认识：民众休闲生活的发展，必须大力发展生产力；充分发挥政府引领作用，大力加强市场管理；不断增加和优化休闲项目；增强人民的幸福感等。（</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分，每点2分，答出任意</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点即可，其它言之成理即可得分）</w:t>
      </w:r>
    </w:p>
    <w:p>
      <w:pPr>
        <w:keepNext w:val="0"/>
        <w:keepLines w:val="0"/>
        <w:pageBreakBefore w:val="0"/>
        <w:widowControl w:val="0"/>
        <w:numPr>
          <w:ilvl w:val="0"/>
          <w:numId w:val="0"/>
        </w:numPr>
        <w:tabs>
          <w:tab w:val="left" w:pos="8400"/>
        </w:tabs>
        <w:kinsoku/>
        <w:wordWrap/>
        <w:overflowPunct/>
        <w:topLinePunct w:val="0"/>
        <w:autoSpaceDE/>
        <w:autoSpaceDN/>
        <w:bidi w:val="0"/>
        <w:spacing w:line="288" w:lineRule="auto"/>
        <w:ind w:leftChars="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19(20</w:t>
      </w:r>
      <w:r>
        <w:rPr>
          <w:rFonts w:hint="eastAsia" w:ascii="宋体" w:hAnsi="宋体" w:cs="宋体"/>
          <w:color w:val="auto"/>
          <w:sz w:val="21"/>
          <w:szCs w:val="21"/>
          <w:lang w:val="en-US" w:eastAsia="zh-CN"/>
        </w:rPr>
        <w:t>分</w:t>
      </w:r>
      <w:r>
        <w:rPr>
          <w:rFonts w:hint="eastAsia" w:ascii="宋体" w:hAnsi="宋体" w:eastAsia="宋体" w:cs="宋体"/>
          <w:color w:val="auto"/>
          <w:sz w:val="21"/>
          <w:szCs w:val="21"/>
          <w:lang w:val="en-US" w:eastAsia="zh-CN"/>
        </w:rPr>
        <w:t>)</w:t>
      </w:r>
    </w:p>
    <w:p>
      <w:pPr>
        <w:keepNext w:val="0"/>
        <w:keepLines w:val="0"/>
        <w:pageBreakBefore w:val="0"/>
        <w:widowControl w:val="0"/>
        <w:numPr>
          <w:ilvl w:val="0"/>
          <w:numId w:val="0"/>
        </w:numPr>
        <w:tabs>
          <w:tab w:val="left" w:pos="8400"/>
        </w:tabs>
        <w:kinsoku/>
        <w:wordWrap/>
        <w:overflowPunct/>
        <w:topLinePunct w:val="0"/>
        <w:autoSpaceDE/>
        <w:autoSpaceDN/>
        <w:bidi w:val="0"/>
        <w:spacing w:line="288" w:lineRule="auto"/>
        <w:ind w:left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w:t>
      </w:r>
      <w:r>
        <w:rPr>
          <w:rFonts w:hint="eastAsia" w:ascii="宋体" w:hAnsi="宋体" w:cs="宋体"/>
          <w:color w:val="auto"/>
          <w:sz w:val="21"/>
          <w:szCs w:val="21"/>
          <w:lang w:val="en-US" w:eastAsia="zh-CN"/>
        </w:rPr>
        <w:t>分</w:t>
      </w:r>
      <w:r>
        <w:rPr>
          <w:rFonts w:hint="eastAsia" w:ascii="宋体" w:hAnsi="宋体" w:eastAsia="宋体" w:cs="宋体"/>
          <w:color w:val="auto"/>
          <w:sz w:val="21"/>
          <w:szCs w:val="21"/>
          <w:lang w:val="en-US" w:eastAsia="zh-CN"/>
        </w:rPr>
        <w:t>)</w:t>
      </w:r>
      <w:bookmarkEnd w:id="0"/>
      <w:r>
        <w:rPr>
          <w:rFonts w:hint="eastAsia" w:ascii="宋体" w:hAnsi="宋体" w:eastAsia="宋体" w:cs="宋体"/>
          <w:color w:val="auto"/>
          <w:sz w:val="21"/>
          <w:szCs w:val="21"/>
          <w:lang w:val="en-US" w:eastAsia="zh-CN"/>
        </w:rPr>
        <w:t>表现：</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 西方主导的国际秩序受到冲击，普遍性逐渐弱化；</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 新兴经济体与发展中国家崛起，多极化趋势不断加强；</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③ 全球治理体系向更加公正合理的方向调整；</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④ 非西方文化传统与发展道路得到更多尊重。（每点2分，任答2点得4分）</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原因：</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 地缘政治经济结构的调整，如两极格局瓦解、新兴经济体崛起；</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 经济全球化深入发展，推动世界力量对比变化；</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③ 亚非拉民族解放运动发展，新兴独立国家登上国际舞台；</w:t>
      </w:r>
    </w:p>
    <w:p>
      <w:pPr>
        <w:pStyle w:val="29"/>
        <w:keepNext w:val="0"/>
        <w:keepLines w:val="0"/>
        <w:pageBreakBefore w:val="0"/>
        <w:kinsoku/>
        <w:wordWrap/>
        <w:overflowPunct/>
        <w:topLinePunct w:val="0"/>
        <w:autoSpaceDN/>
        <w:bidi w:val="0"/>
        <w:adjustRightInd/>
        <w:spacing w:line="288"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④ 非西方世界对西方霸权秩序的反抗与诉求。（每点2分，任答2点得4分）</w:t>
      </w:r>
    </w:p>
    <w:p>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bCs/>
          <w:color w:val="auto"/>
          <w:sz w:val="21"/>
          <w:szCs w:val="21"/>
          <w:lang w:eastAsia="zh-CN"/>
        </w:rPr>
      </w:pP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val="en-US" w:eastAsia="zh-CN"/>
        </w:rPr>
        <w:t>评分要求</w:t>
      </w:r>
      <w:r>
        <w:rPr>
          <w:rFonts w:hint="eastAsia" w:ascii="宋体" w:hAnsi="宋体" w:eastAsia="宋体" w:cs="宋体"/>
          <w:b/>
          <w:bCs/>
          <w:color w:val="auto"/>
          <w:sz w:val="21"/>
          <w:szCs w:val="21"/>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1591"/>
        <w:gridCol w:w="3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30"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ind w:firstLine="210" w:firstLineChars="10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计分等第</w:t>
            </w:r>
          </w:p>
        </w:tc>
        <w:tc>
          <w:tcPr>
            <w:tcW w:w="1591"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计分</w:t>
            </w:r>
          </w:p>
        </w:tc>
        <w:tc>
          <w:tcPr>
            <w:tcW w:w="3857"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ind w:firstLine="420" w:firstLineChars="20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730"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ind w:firstLine="210" w:firstLineChars="10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一 等</w:t>
            </w:r>
          </w:p>
        </w:tc>
        <w:tc>
          <w:tcPr>
            <w:tcW w:w="1591"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jc w:val="center"/>
              <w:textAlignment w:val="center"/>
              <w:rPr>
                <w:rFonts w:hint="eastAsia" w:ascii="宋体" w:hAnsi="宋体" w:eastAsia="宋体" w:cs="宋体"/>
                <w:b w:val="0"/>
                <w:bCs w:val="0"/>
                <w:color w:val="auto"/>
                <w:sz w:val="21"/>
                <w:szCs w:val="21"/>
                <w:vertAlign w:val="baseline"/>
                <w:lang w:val="en-US"/>
              </w:rPr>
            </w:pPr>
            <w:r>
              <w:rPr>
                <w:rFonts w:hint="eastAsia" w:ascii="宋体" w:hAnsi="宋体" w:eastAsia="宋体" w:cs="宋体"/>
                <w:color w:val="auto"/>
                <w:sz w:val="21"/>
                <w:szCs w:val="21"/>
                <w:lang w:val="en-US" w:eastAsia="zh-CN"/>
              </w:rPr>
              <w:t>12-9</w:t>
            </w:r>
            <w:r>
              <w:rPr>
                <w:rFonts w:hint="eastAsia" w:ascii="宋体" w:hAnsi="宋体" w:eastAsia="宋体" w:cs="宋体"/>
                <w:b w:val="0"/>
                <w:bCs w:val="0"/>
                <w:color w:val="auto"/>
                <w:sz w:val="21"/>
                <w:szCs w:val="21"/>
                <w:vertAlign w:val="baseline"/>
                <w:lang w:val="en-US" w:eastAsia="zh-CN"/>
              </w:rPr>
              <w:t>分</w:t>
            </w:r>
          </w:p>
        </w:tc>
        <w:tc>
          <w:tcPr>
            <w:tcW w:w="3857"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jc w:val="left"/>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观点明确；史实充分、清晰；论述严谨。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730"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ind w:firstLine="210" w:firstLineChars="100"/>
              <w:jc w:val="center"/>
              <w:textAlignment w:val="center"/>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sz w:val="21"/>
                <w:szCs w:val="21"/>
                <w:vertAlign w:val="baseline"/>
                <w:lang w:val="en-US" w:eastAsia="zh-CN"/>
              </w:rPr>
              <w:t>二 等</w:t>
            </w:r>
          </w:p>
        </w:tc>
        <w:tc>
          <w:tcPr>
            <w:tcW w:w="1591"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jc w:val="center"/>
              <w:textAlignment w:val="center"/>
              <w:rPr>
                <w:rFonts w:hint="eastAsia" w:ascii="宋体" w:hAnsi="宋体" w:eastAsia="宋体" w:cs="宋体"/>
                <w:b w:val="0"/>
                <w:bCs w:val="0"/>
                <w:color w:val="auto"/>
                <w:sz w:val="21"/>
                <w:szCs w:val="21"/>
                <w:vertAlign w:val="baseline"/>
              </w:rPr>
            </w:pPr>
            <w:r>
              <w:rPr>
                <w:rFonts w:hint="eastAsia" w:ascii="宋体" w:hAnsi="宋体" w:eastAsia="宋体" w:cs="宋体"/>
                <w:color w:val="auto"/>
                <w:sz w:val="21"/>
                <w:szCs w:val="21"/>
                <w:lang w:val="en-US" w:eastAsia="zh-CN"/>
              </w:rPr>
              <w:t>8-5</w:t>
            </w:r>
            <w:r>
              <w:rPr>
                <w:rFonts w:hint="eastAsia" w:ascii="宋体" w:hAnsi="宋体" w:eastAsia="宋体" w:cs="宋体"/>
                <w:b w:val="0"/>
                <w:bCs w:val="0"/>
                <w:color w:val="auto"/>
                <w:sz w:val="21"/>
                <w:szCs w:val="21"/>
                <w:vertAlign w:val="baseline"/>
                <w:lang w:val="en-US" w:eastAsia="zh-CN"/>
              </w:rPr>
              <w:t>分</w:t>
            </w:r>
          </w:p>
        </w:tc>
        <w:tc>
          <w:tcPr>
            <w:tcW w:w="385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88" w:lineRule="auto"/>
              <w:jc w:val="left"/>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观点表述不太明确；史实清晰，但不充分；论述欠严谨。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730"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ind w:firstLine="210" w:firstLineChars="100"/>
              <w:jc w:val="center"/>
              <w:textAlignment w:val="center"/>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sz w:val="21"/>
                <w:szCs w:val="21"/>
                <w:vertAlign w:val="baseline"/>
                <w:lang w:val="en-US" w:eastAsia="zh-CN"/>
              </w:rPr>
              <w:t>三 等</w:t>
            </w:r>
          </w:p>
        </w:tc>
        <w:tc>
          <w:tcPr>
            <w:tcW w:w="1591" w:type="dxa"/>
            <w:vAlign w:val="center"/>
          </w:tcPr>
          <w:p>
            <w:pPr>
              <w:keepNext w:val="0"/>
              <w:keepLines w:val="0"/>
              <w:pageBreakBefore w:val="0"/>
              <w:widowControl w:val="0"/>
              <w:kinsoku/>
              <w:wordWrap/>
              <w:overflowPunct/>
              <w:topLinePunct w:val="0"/>
              <w:autoSpaceDE/>
              <w:autoSpaceDN/>
              <w:bidi w:val="0"/>
              <w:adjustRightInd/>
              <w:snapToGrid/>
              <w:spacing w:after="0" w:line="288" w:lineRule="auto"/>
              <w:jc w:val="center"/>
              <w:textAlignment w:val="center"/>
              <w:rPr>
                <w:rFonts w:hint="eastAsia" w:ascii="宋体" w:hAnsi="宋体" w:eastAsia="宋体" w:cs="宋体"/>
                <w:b w:val="0"/>
                <w:bCs w:val="0"/>
                <w:color w:val="auto"/>
                <w:sz w:val="21"/>
                <w:szCs w:val="21"/>
                <w:vertAlign w:val="baseline"/>
              </w:rPr>
            </w:pPr>
            <w:r>
              <w:rPr>
                <w:rFonts w:hint="eastAsia" w:ascii="宋体" w:hAnsi="宋体" w:eastAsia="宋体" w:cs="宋体"/>
                <w:color w:val="auto"/>
                <w:sz w:val="21"/>
                <w:szCs w:val="21"/>
                <w:lang w:val="en-US" w:eastAsia="zh-CN"/>
              </w:rPr>
              <w:t>4-0</w:t>
            </w:r>
            <w:r>
              <w:rPr>
                <w:rFonts w:hint="eastAsia" w:ascii="宋体" w:hAnsi="宋体" w:eastAsia="宋体" w:cs="宋体"/>
                <w:b w:val="0"/>
                <w:bCs w:val="0"/>
                <w:color w:val="auto"/>
                <w:sz w:val="21"/>
                <w:szCs w:val="21"/>
                <w:vertAlign w:val="baseline"/>
                <w:lang w:val="en-US" w:eastAsia="zh-CN"/>
              </w:rPr>
              <w:t>分</w:t>
            </w:r>
          </w:p>
        </w:tc>
        <w:tc>
          <w:tcPr>
            <w:tcW w:w="385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88" w:lineRule="auto"/>
              <w:jc w:val="left"/>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观点含糊；史实有误；论述缺乏条理。</w:t>
            </w:r>
          </w:p>
        </w:tc>
      </w:tr>
    </w:tbl>
    <w:p>
      <w:pPr>
        <w:pStyle w:val="30"/>
        <w:keepNext w:val="0"/>
        <w:keepLines w:val="0"/>
        <w:pageBreakBefore w:val="0"/>
        <w:kinsoku/>
        <w:wordWrap/>
        <w:overflowPunct/>
        <w:topLinePunct w:val="0"/>
        <w:autoSpaceDE w:val="0"/>
        <w:autoSpaceDN/>
        <w:bidi w:val="0"/>
        <w:adjustRightInd/>
        <w:spacing w:line="288" w:lineRule="auto"/>
        <w:ind w:left="420"/>
        <w:rPr>
          <w:rFonts w:hint="eastAsia" w:ascii="宋体" w:hAnsi="宋体" w:eastAsia="宋体" w:cs="宋体"/>
          <w:color w:val="auto"/>
          <w:sz w:val="21"/>
          <w:szCs w:val="21"/>
        </w:rPr>
      </w:pPr>
    </w:p>
    <w:p>
      <w:pPr>
        <w:pStyle w:val="30"/>
        <w:keepNext w:val="0"/>
        <w:keepLines w:val="0"/>
        <w:pageBreakBefore w:val="0"/>
        <w:kinsoku/>
        <w:wordWrap/>
        <w:overflowPunct/>
        <w:topLinePunct w:val="0"/>
        <w:autoSpaceDE w:val="0"/>
        <w:autoSpaceDN/>
        <w:bidi w:val="0"/>
        <w:adjustRightInd/>
        <w:spacing w:line="288" w:lineRule="auto"/>
        <w:ind w:left="42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(2)(12</w:t>
      </w:r>
      <w:r>
        <w:rPr>
          <w:rFonts w:hint="eastAsia" w:ascii="宋体" w:hAnsi="宋体" w:cs="宋体"/>
          <w:color w:val="auto"/>
          <w:sz w:val="21"/>
          <w:szCs w:val="21"/>
          <w:lang w:val="en-US" w:eastAsia="zh-CN"/>
        </w:rPr>
        <w:t>分</w:t>
      </w:r>
      <w:r>
        <w:rPr>
          <w:rFonts w:hint="eastAsia" w:ascii="宋体" w:hAnsi="宋体" w:eastAsia="宋体" w:cs="宋体"/>
          <w:color w:val="auto"/>
          <w:sz w:val="21"/>
          <w:szCs w:val="21"/>
          <w:lang w:val="en-US" w:eastAsia="zh-CN"/>
        </w:rPr>
        <w:t>)</w:t>
      </w:r>
    </w:p>
    <w:p>
      <w:pPr>
        <w:pStyle w:val="30"/>
        <w:keepNext w:val="0"/>
        <w:keepLines w:val="0"/>
        <w:pageBreakBefore w:val="0"/>
        <w:kinsoku/>
        <w:wordWrap/>
        <w:overflowPunct/>
        <w:topLinePunct w:val="0"/>
        <w:autoSpaceDE w:val="0"/>
        <w:autoSpaceDN/>
        <w:bidi w:val="0"/>
        <w:adjustRightInd/>
        <w:spacing w:line="288" w:lineRule="auto"/>
        <w:rPr>
          <w:rFonts w:hint="eastAsia" w:ascii="宋体" w:hAnsi="宋体" w:eastAsia="宋体" w:cs="宋体"/>
          <w:color w:val="auto"/>
          <w:sz w:val="21"/>
          <w:szCs w:val="21"/>
        </w:rPr>
      </w:pPr>
      <w:r>
        <w:rPr>
          <w:rFonts w:hint="eastAsia" w:ascii="宋体" w:hAnsi="宋体" w:eastAsia="宋体" w:cs="宋体"/>
          <w:color w:val="auto"/>
          <w:sz w:val="21"/>
          <w:szCs w:val="21"/>
        </w:rPr>
        <w:t>示例一：</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论题：二战后，第三世界国家兴起并发展，成为改变世界秩序的重要力量。（2分）</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论述：二战后，第三世界国家从被殖民的边缘地带逐步崛起为重塑全球格局的关键力量。以英法为代表的老牌殖民强国</w:t>
      </w:r>
      <w:r>
        <w:rPr>
          <w:rFonts w:hint="eastAsia" w:ascii="宋体" w:hAnsi="宋体" w:cs="宋体"/>
          <w:color w:val="auto"/>
          <w:sz w:val="21"/>
          <w:szCs w:val="21"/>
          <w:lang w:val="en-US" w:eastAsia="zh-CN"/>
        </w:rPr>
        <w:t>力量</w:t>
      </w:r>
      <w:r>
        <w:rPr>
          <w:rFonts w:hint="eastAsia" w:ascii="宋体" w:hAnsi="宋体" w:eastAsia="宋体" w:cs="宋体"/>
          <w:color w:val="auto"/>
          <w:sz w:val="21"/>
          <w:szCs w:val="21"/>
        </w:rPr>
        <w:t>削弱，亚非拉地区国家民族意识觉醒。</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1955年万隆会议首次凝聚亚非国家共识，倡导“求同存异”；1961年不结盟运动（103国参与）和1964年七十七国集团形成，推动经济自主与反霸权斗争；1960年的“非洲独立年”昭示着非洲力量的不可忽视；1947年南亚大国印度和1949年东亚大国中国宣告独立，也奠定了亚洲地区在国际格局中的重要性。尤其是20世纪70年代后，在经历重返联合国、中美建交、改革开放以及社会主义市场经济体制建立完善后，中国的国际地位与综合实力的上升极大增强了第三世界的力量。21世纪以来，亚非拉国家在经济全球化之下，抓住机遇迎接挑战，形成新兴力量体“金砖国家”“中国—东盟自由贸易区”“非洲联盟”等。（9分）</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综上，当今国际力量格局正因第三世界国家的崛起而发生着重构性变化。（1分）</w:t>
      </w:r>
    </w:p>
    <w:p>
      <w:pPr>
        <w:pStyle w:val="30"/>
        <w:keepNext w:val="0"/>
        <w:keepLines w:val="0"/>
        <w:pageBreakBefore w:val="0"/>
        <w:kinsoku/>
        <w:wordWrap/>
        <w:overflowPunct/>
        <w:topLinePunct w:val="0"/>
        <w:autoSpaceDE w:val="0"/>
        <w:autoSpaceDN/>
        <w:bidi w:val="0"/>
        <w:adjustRightInd/>
        <w:spacing w:line="288" w:lineRule="auto"/>
        <w:rPr>
          <w:rFonts w:hint="eastAsia" w:ascii="宋体" w:hAnsi="宋体" w:eastAsia="宋体" w:cs="宋体"/>
          <w:color w:val="auto"/>
          <w:sz w:val="21"/>
          <w:szCs w:val="21"/>
        </w:rPr>
      </w:pPr>
      <w:r>
        <w:rPr>
          <w:rFonts w:hint="eastAsia" w:ascii="宋体" w:hAnsi="宋体" w:eastAsia="宋体" w:cs="宋体"/>
          <w:color w:val="auto"/>
          <w:sz w:val="21"/>
          <w:szCs w:val="21"/>
        </w:rPr>
        <w:t>示例二：</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论题：非西方世界崛起打破世界旧秩序。</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阐述：二战结束后，世界秩序长期由美国、欧洲等西方国家主导。但这种局面，正在被非西方世界的崛起改变</w:t>
      </w:r>
      <w:r>
        <w:rPr>
          <w:rFonts w:hint="eastAsia" w:ascii="宋体" w:hAnsi="宋体" w:cs="宋体"/>
          <w:color w:val="auto"/>
          <w:sz w:val="21"/>
          <w:szCs w:val="21"/>
          <w:lang w:eastAsia="zh-CN"/>
        </w:rPr>
        <w:t>。</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首先，经济领域的变化最直观。从20世纪60年代开始，亚洲“四小龙”（韩国、中国台湾、中国香港、新加坡）通过发展制造业和贸易实现经济腾飞。到了21世纪，中国、印度等国家更是成为全球经济增长的“引擎”。2008年金融危机时，美国、欧洲经济陷入衰退，而中国、印度等新兴国家却保持增长，还推动了“金砖国家”合作机制的发展。世界经济的重心正在从西方转向东方。</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政治上，非西方国家也在积极发出自己的声音。1955年万隆会议上，亚非国家第一次抛开西方国家，共同讨论发展问题，提出“求同存异”的理念；不结盟运动的兴起，让第三世界国家不再依附美苏两大阵营。今天，中国提出的“人类命运共同体”理念，倡导各国平等合作；非洲联盟、东盟等地区组织，也在国际事务中越来越有话语权。</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文化方面，西方文化长期占据主导地位，但进入21世纪，中国的文化走向世界，阿拉伯国家的传统文化在中东地区的稳定中发挥重要作用。多元文化观日益成为全球共识。</w:t>
      </w:r>
    </w:p>
    <w:p>
      <w:pPr>
        <w:pStyle w:val="30"/>
        <w:keepNext w:val="0"/>
        <w:keepLines w:val="0"/>
        <w:pageBreakBefore w:val="0"/>
        <w:kinsoku/>
        <w:wordWrap/>
        <w:overflowPunct/>
        <w:topLinePunct w:val="0"/>
        <w:autoSpaceDE w:val="0"/>
        <w:autoSpaceDN/>
        <w:bidi w:val="0"/>
        <w:adjustRightInd/>
        <w:spacing w:line="288" w:lineRule="auto"/>
        <w:ind w:left="420" w:leftChars="20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总之，非西方世界的崛起正在重塑全球秩序，未来的世界需要各国尊重差异、平等对话。</w:t>
      </w:r>
    </w:p>
    <w:sectPr>
      <w:headerReference r:id="rId3" w:type="default"/>
      <w:footerReference r:id="rId4" w:type="default"/>
      <w:pgSz w:w="10488" w:h="14740"/>
      <w:pgMar w:top="720" w:right="720" w:bottom="720" w:left="720" w:header="851" w:footer="851" w:gutter="0"/>
      <w:pgNumType w:start="1"/>
      <w:cols w:space="720" w:num="1"/>
      <w:docGrid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3651B5"/>
    <w:multiLevelType w:val="singleLevel"/>
    <w:tmpl w:val="733651B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zNDY4M2RlNjY1ZTAxNWZiNDYwY2M3YzFkYzdhMTcifQ=="/>
  </w:docVars>
  <w:rsids>
    <w:rsidRoot w:val="00000000"/>
    <w:rsid w:val="012C75F2"/>
    <w:rsid w:val="01451D9C"/>
    <w:rsid w:val="0183188E"/>
    <w:rsid w:val="01DE4F25"/>
    <w:rsid w:val="01DF79B4"/>
    <w:rsid w:val="03F24E78"/>
    <w:rsid w:val="04281B11"/>
    <w:rsid w:val="047E7779"/>
    <w:rsid w:val="04A10AA7"/>
    <w:rsid w:val="04F661EB"/>
    <w:rsid w:val="05594AD8"/>
    <w:rsid w:val="05BA3E5F"/>
    <w:rsid w:val="07140E53"/>
    <w:rsid w:val="073271C5"/>
    <w:rsid w:val="07842330"/>
    <w:rsid w:val="07C57F2F"/>
    <w:rsid w:val="08147460"/>
    <w:rsid w:val="0826130A"/>
    <w:rsid w:val="082F067D"/>
    <w:rsid w:val="083A61D5"/>
    <w:rsid w:val="088270C7"/>
    <w:rsid w:val="08865BF9"/>
    <w:rsid w:val="09840F7A"/>
    <w:rsid w:val="0A520E71"/>
    <w:rsid w:val="0AB8029A"/>
    <w:rsid w:val="0B331C57"/>
    <w:rsid w:val="0B84527D"/>
    <w:rsid w:val="0C9D5A0B"/>
    <w:rsid w:val="0CA72751"/>
    <w:rsid w:val="0D1810EF"/>
    <w:rsid w:val="0DCB2D71"/>
    <w:rsid w:val="0DD6322D"/>
    <w:rsid w:val="0E28316A"/>
    <w:rsid w:val="0E431EA5"/>
    <w:rsid w:val="0F5F125F"/>
    <w:rsid w:val="0FA2265B"/>
    <w:rsid w:val="0FB910EF"/>
    <w:rsid w:val="10F356C5"/>
    <w:rsid w:val="11074842"/>
    <w:rsid w:val="11180C71"/>
    <w:rsid w:val="12CD2603"/>
    <w:rsid w:val="13220EEF"/>
    <w:rsid w:val="137A18CA"/>
    <w:rsid w:val="14096B23"/>
    <w:rsid w:val="1420417A"/>
    <w:rsid w:val="144A693B"/>
    <w:rsid w:val="14E02782"/>
    <w:rsid w:val="16C14830"/>
    <w:rsid w:val="171D766D"/>
    <w:rsid w:val="17C0345A"/>
    <w:rsid w:val="184C3483"/>
    <w:rsid w:val="1AA561C2"/>
    <w:rsid w:val="1AE6196C"/>
    <w:rsid w:val="1CB00669"/>
    <w:rsid w:val="1E923592"/>
    <w:rsid w:val="1F637562"/>
    <w:rsid w:val="1F657087"/>
    <w:rsid w:val="1F7E03C6"/>
    <w:rsid w:val="1FBF453A"/>
    <w:rsid w:val="1FFB05E2"/>
    <w:rsid w:val="21EA79F8"/>
    <w:rsid w:val="22247538"/>
    <w:rsid w:val="22753A7D"/>
    <w:rsid w:val="22920374"/>
    <w:rsid w:val="22EC3DCC"/>
    <w:rsid w:val="237E7604"/>
    <w:rsid w:val="24156F70"/>
    <w:rsid w:val="242120A5"/>
    <w:rsid w:val="244632A1"/>
    <w:rsid w:val="24A0177E"/>
    <w:rsid w:val="26E06946"/>
    <w:rsid w:val="2715039B"/>
    <w:rsid w:val="27B97642"/>
    <w:rsid w:val="27FE2920"/>
    <w:rsid w:val="284F49F5"/>
    <w:rsid w:val="284F58BC"/>
    <w:rsid w:val="28584399"/>
    <w:rsid w:val="29FF3E88"/>
    <w:rsid w:val="2A5C6B6C"/>
    <w:rsid w:val="2A813F2A"/>
    <w:rsid w:val="2A8F62DB"/>
    <w:rsid w:val="2B102DA4"/>
    <w:rsid w:val="2B143898"/>
    <w:rsid w:val="2B650611"/>
    <w:rsid w:val="2BA86521"/>
    <w:rsid w:val="2D1E3BC9"/>
    <w:rsid w:val="2D304C14"/>
    <w:rsid w:val="2D4E2A4D"/>
    <w:rsid w:val="2DB0393B"/>
    <w:rsid w:val="2EF52DE8"/>
    <w:rsid w:val="2F0E3A4F"/>
    <w:rsid w:val="2F970977"/>
    <w:rsid w:val="2FA47B0A"/>
    <w:rsid w:val="3022068C"/>
    <w:rsid w:val="303D4971"/>
    <w:rsid w:val="30D64BAF"/>
    <w:rsid w:val="30FB65BA"/>
    <w:rsid w:val="31152BCA"/>
    <w:rsid w:val="322F0700"/>
    <w:rsid w:val="336B275A"/>
    <w:rsid w:val="33B42C86"/>
    <w:rsid w:val="34FC1F63"/>
    <w:rsid w:val="35BC5FB4"/>
    <w:rsid w:val="361E6007"/>
    <w:rsid w:val="37DE1DFB"/>
    <w:rsid w:val="3837499A"/>
    <w:rsid w:val="3844168D"/>
    <w:rsid w:val="392A7838"/>
    <w:rsid w:val="394B49A0"/>
    <w:rsid w:val="3A1863CD"/>
    <w:rsid w:val="3A406363"/>
    <w:rsid w:val="3AC92356"/>
    <w:rsid w:val="3AEB00A4"/>
    <w:rsid w:val="3C1856DA"/>
    <w:rsid w:val="3D606E77"/>
    <w:rsid w:val="3DE37D73"/>
    <w:rsid w:val="3E1E5C96"/>
    <w:rsid w:val="3E204520"/>
    <w:rsid w:val="3EF026C5"/>
    <w:rsid w:val="3F0C1519"/>
    <w:rsid w:val="3F506E14"/>
    <w:rsid w:val="3F824723"/>
    <w:rsid w:val="455C2C1F"/>
    <w:rsid w:val="46DC6D2D"/>
    <w:rsid w:val="472B2331"/>
    <w:rsid w:val="47B763E0"/>
    <w:rsid w:val="481A730F"/>
    <w:rsid w:val="48253716"/>
    <w:rsid w:val="488A502B"/>
    <w:rsid w:val="494616A5"/>
    <w:rsid w:val="498F3C6E"/>
    <w:rsid w:val="49A95E9E"/>
    <w:rsid w:val="4C4E1FE8"/>
    <w:rsid w:val="4C621CE8"/>
    <w:rsid w:val="4CCD7FCE"/>
    <w:rsid w:val="4CD04150"/>
    <w:rsid w:val="4D40652C"/>
    <w:rsid w:val="4DD637A3"/>
    <w:rsid w:val="4E191140"/>
    <w:rsid w:val="4E391564"/>
    <w:rsid w:val="4E4C125C"/>
    <w:rsid w:val="4E5677AE"/>
    <w:rsid w:val="4F587A3C"/>
    <w:rsid w:val="4FF60470"/>
    <w:rsid w:val="50EE5ABE"/>
    <w:rsid w:val="513609D6"/>
    <w:rsid w:val="51741B91"/>
    <w:rsid w:val="51A8098C"/>
    <w:rsid w:val="51F85506"/>
    <w:rsid w:val="521F7DCC"/>
    <w:rsid w:val="529B7ADE"/>
    <w:rsid w:val="531B76FE"/>
    <w:rsid w:val="53D14E78"/>
    <w:rsid w:val="55724500"/>
    <w:rsid w:val="55735DDC"/>
    <w:rsid w:val="55817074"/>
    <w:rsid w:val="562A0C8F"/>
    <w:rsid w:val="581221E4"/>
    <w:rsid w:val="59282B75"/>
    <w:rsid w:val="599E4BE5"/>
    <w:rsid w:val="59B51811"/>
    <w:rsid w:val="59CE4B13"/>
    <w:rsid w:val="5A55321A"/>
    <w:rsid w:val="5AA102D8"/>
    <w:rsid w:val="5C92424B"/>
    <w:rsid w:val="5C9B6493"/>
    <w:rsid w:val="5D4332C9"/>
    <w:rsid w:val="5E8E09B4"/>
    <w:rsid w:val="5EC02B07"/>
    <w:rsid w:val="5EF9636D"/>
    <w:rsid w:val="60967F74"/>
    <w:rsid w:val="61710895"/>
    <w:rsid w:val="63163E01"/>
    <w:rsid w:val="635F2205"/>
    <w:rsid w:val="644B484A"/>
    <w:rsid w:val="647E58FA"/>
    <w:rsid w:val="651E4B62"/>
    <w:rsid w:val="66595F0E"/>
    <w:rsid w:val="67524EF0"/>
    <w:rsid w:val="67B77AFA"/>
    <w:rsid w:val="6AC71D95"/>
    <w:rsid w:val="6ACC6F58"/>
    <w:rsid w:val="6B674231"/>
    <w:rsid w:val="6C34448E"/>
    <w:rsid w:val="6C76236B"/>
    <w:rsid w:val="6CCA3279"/>
    <w:rsid w:val="6D3E250F"/>
    <w:rsid w:val="6DC02251"/>
    <w:rsid w:val="6DD137A3"/>
    <w:rsid w:val="6E236CF2"/>
    <w:rsid w:val="6E5B2C4D"/>
    <w:rsid w:val="6F0914AB"/>
    <w:rsid w:val="6F203822"/>
    <w:rsid w:val="71355613"/>
    <w:rsid w:val="71900E5F"/>
    <w:rsid w:val="72183254"/>
    <w:rsid w:val="724265FE"/>
    <w:rsid w:val="72887DDF"/>
    <w:rsid w:val="73C278BA"/>
    <w:rsid w:val="74050362"/>
    <w:rsid w:val="75B11995"/>
    <w:rsid w:val="76302717"/>
    <w:rsid w:val="76311E9F"/>
    <w:rsid w:val="769A54CE"/>
    <w:rsid w:val="76B61E01"/>
    <w:rsid w:val="76C64F6C"/>
    <w:rsid w:val="77072CA8"/>
    <w:rsid w:val="77674C5B"/>
    <w:rsid w:val="778A6C6E"/>
    <w:rsid w:val="7887246A"/>
    <w:rsid w:val="79836945"/>
    <w:rsid w:val="79C4247A"/>
    <w:rsid w:val="79F640F2"/>
    <w:rsid w:val="7B116F09"/>
    <w:rsid w:val="7BC53CD9"/>
    <w:rsid w:val="7D105106"/>
    <w:rsid w:val="7D1809AE"/>
    <w:rsid w:val="7D957F29"/>
    <w:rsid w:val="7DF11799"/>
    <w:rsid w:val="7DF851BD"/>
    <w:rsid w:val="7E080DD4"/>
    <w:rsid w:val="7FB56D2F"/>
    <w:rsid w:val="7FF55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9"/>
    <w:basedOn w:val="1"/>
    <w:next w:val="1"/>
    <w:link w:val="23"/>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4"/>
      <w:szCs w:val="24"/>
      <w:lang w:val="zh-CN" w:eastAsia="zh-CN" w:bidi="zh-CN"/>
    </w:rPr>
  </w:style>
  <w:style w:type="paragraph" w:styleId="4">
    <w:name w:val="Block Text"/>
    <w:basedOn w:val="1"/>
    <w:semiHidden/>
    <w:unhideWhenUsed/>
    <w:qFormat/>
    <w:uiPriority w:val="99"/>
    <w:pPr>
      <w:spacing w:after="120"/>
      <w:ind w:left="1440" w:leftChars="700" w:right="1440" w:rightChars="7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qFormat/>
    <w:uiPriority w:val="0"/>
  </w:style>
  <w:style w:type="paragraph" w:customStyle="1" w:styleId="13">
    <w:name w:val="Table Text"/>
    <w:basedOn w:val="1"/>
    <w:semiHidden/>
    <w:qFormat/>
    <w:uiPriority w:val="0"/>
    <w:pPr>
      <w:widowControl/>
      <w:kinsoku w:val="0"/>
      <w:autoSpaceDE w:val="0"/>
      <w:autoSpaceDN w:val="0"/>
      <w:adjustRightInd w:val="0"/>
      <w:snapToGrid w:val="0"/>
      <w:jc w:val="left"/>
    </w:pPr>
    <w:rPr>
      <w:rFonts w:ascii="宋体" w:hAnsi="宋体" w:cs="宋体"/>
      <w:color w:val="000000"/>
      <w:kern w:val="0"/>
      <w:sz w:val="18"/>
      <w:szCs w:val="18"/>
      <w:lang w:eastAsia="en-US"/>
    </w:rPr>
  </w:style>
  <w:style w:type="paragraph" w:customStyle="1" w:styleId="14">
    <w:name w:val="试卷-材料题-试题-标题"/>
    <w:basedOn w:val="1"/>
    <w:qFormat/>
    <w:uiPriority w:val="0"/>
    <w:pPr>
      <w:spacing w:line="360" w:lineRule="auto"/>
      <w:jc w:val="left"/>
    </w:pPr>
    <w:rPr>
      <w:szCs w:val="20"/>
    </w:rPr>
  </w:style>
  <w:style w:type="paragraph" w:customStyle="1" w:styleId="15">
    <w:name w:val="试卷-材料题-试题-材料-标题"/>
    <w:basedOn w:val="1"/>
    <w:qFormat/>
    <w:uiPriority w:val="0"/>
    <w:pPr>
      <w:spacing w:line="360" w:lineRule="auto"/>
    </w:pPr>
    <w:rPr>
      <w:rFonts w:ascii="黑体" w:hAnsi="黑体" w:eastAsia="黑体"/>
      <w:szCs w:val="20"/>
    </w:rPr>
  </w:style>
  <w:style w:type="paragraph" w:customStyle="1" w:styleId="16">
    <w:name w:val="试卷-材料题-试题-材料-正文"/>
    <w:basedOn w:val="1"/>
    <w:qFormat/>
    <w:uiPriority w:val="0"/>
    <w:pPr>
      <w:spacing w:line="360" w:lineRule="auto"/>
      <w:ind w:firstLine="420" w:firstLineChars="200"/>
    </w:pPr>
    <w:rPr>
      <w:rFonts w:eastAsia="楷体_GB2312"/>
      <w:szCs w:val="20"/>
    </w:rPr>
  </w:style>
  <w:style w:type="paragraph" w:customStyle="1" w:styleId="17">
    <w:name w:val="试卷-材料题-试题-材料-引自"/>
    <w:basedOn w:val="1"/>
    <w:qFormat/>
    <w:uiPriority w:val="0"/>
    <w:pPr>
      <w:spacing w:line="360" w:lineRule="auto"/>
      <w:ind w:left="420" w:leftChars="200"/>
      <w:jc w:val="right"/>
    </w:pPr>
    <w:rPr>
      <w:rFonts w:eastAsia="楷体_GB2312"/>
      <w:szCs w:val="20"/>
    </w:rPr>
  </w:style>
  <w:style w:type="paragraph" w:customStyle="1" w:styleId="18">
    <w:name w:val="试题-答案-普通"/>
    <w:basedOn w:val="1"/>
    <w:qFormat/>
    <w:uiPriority w:val="0"/>
    <w:pPr>
      <w:spacing w:line="360" w:lineRule="auto"/>
      <w:jc w:val="left"/>
    </w:pPr>
    <w:rPr>
      <w:szCs w:val="20"/>
    </w:rPr>
  </w:style>
  <w:style w:type="paragraph" w:customStyle="1" w:styleId="19">
    <w:name w:val="试卷-单选题-试题-题目"/>
    <w:basedOn w:val="1"/>
    <w:qFormat/>
    <w:uiPriority w:val="0"/>
    <w:pPr>
      <w:spacing w:line="360" w:lineRule="auto"/>
      <w:jc w:val="left"/>
    </w:pPr>
  </w:style>
  <w:style w:type="paragraph" w:customStyle="1" w:styleId="20">
    <w:name w:val="试卷-单选题-试题-答案"/>
    <w:basedOn w:val="1"/>
    <w:qFormat/>
    <w:uiPriority w:val="0"/>
    <w:pPr>
      <w:spacing w:line="360" w:lineRule="auto"/>
    </w:pPr>
  </w:style>
  <w:style w:type="paragraph" w:customStyle="1" w:styleId="21">
    <w:name w:val="试题-答案-普通1"/>
    <w:basedOn w:val="1"/>
    <w:qFormat/>
    <w:uiPriority w:val="0"/>
    <w:pPr>
      <w:spacing w:line="360" w:lineRule="auto"/>
      <w:jc w:val="left"/>
    </w:pPr>
  </w:style>
  <w:style w:type="paragraph" w:customStyle="1" w:styleId="22">
    <w:name w:val="试题-解析-普通"/>
    <w:basedOn w:val="21"/>
    <w:qFormat/>
    <w:uiPriority w:val="0"/>
    <w:pPr>
      <w:spacing w:line="360" w:lineRule="auto"/>
      <w:jc w:val="left"/>
    </w:pPr>
    <w:rPr>
      <w:rFonts w:eastAsia="楷体_GB2312"/>
    </w:rPr>
  </w:style>
  <w:style w:type="character" w:customStyle="1" w:styleId="23">
    <w:name w:val="标题 9 字符"/>
    <w:basedOn w:val="10"/>
    <w:link w:val="2"/>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customStyle="1" w:styleId="24">
    <w:name w:val="列表段落1"/>
    <w:basedOn w:val="1"/>
    <w:unhideWhenUsed/>
    <w:qFormat/>
    <w:uiPriority w:val="99"/>
    <w:pPr>
      <w:ind w:firstLine="420" w:firstLineChars="200"/>
    </w:pPr>
  </w:style>
  <w:style w:type="paragraph" w:customStyle="1" w:styleId="25">
    <w:name w:val="试卷-标题"/>
    <w:basedOn w:val="1"/>
    <w:qFormat/>
    <w:uiPriority w:val="0"/>
    <w:pPr>
      <w:spacing w:line="360" w:lineRule="auto"/>
      <w:jc w:val="center"/>
    </w:pPr>
    <w:rPr>
      <w:b/>
      <w:sz w:val="36"/>
      <w:szCs w:val="36"/>
    </w:rPr>
  </w:style>
  <w:style w:type="paragraph" w:customStyle="1" w:styleId="26">
    <w:name w:val="试卷-二级标题"/>
    <w:basedOn w:val="1"/>
    <w:qFormat/>
    <w:uiPriority w:val="0"/>
    <w:pPr>
      <w:spacing w:before="100" w:beforeAutospacing="1" w:after="100" w:afterAutospacing="1" w:line="360" w:lineRule="auto"/>
      <w:ind w:left="663" w:hanging="663" w:hangingChars="150"/>
      <w:jc w:val="center"/>
    </w:pPr>
    <w:rPr>
      <w:rFonts w:eastAsia="黑体"/>
      <w:b/>
      <w:sz w:val="44"/>
      <w:szCs w:val="44"/>
    </w:rPr>
  </w:style>
  <w:style w:type="paragraph" w:customStyle="1" w:styleId="27">
    <w:name w:val="正文1"/>
    <w:basedOn w:val="1"/>
    <w:next w:val="3"/>
    <w:qFormat/>
    <w:uiPriority w:val="0"/>
    <w:rPr>
      <w:rFonts w:ascii="Calibri" w:hAnsi="Calibri" w:eastAsia="宋体" w:cs="宋体"/>
      <w:szCs w:val="21"/>
    </w:rPr>
  </w:style>
  <w:style w:type="paragraph" w:customStyle="1" w:styleId="28">
    <w:name w:val="试题-答案-普通5"/>
    <w:qFormat/>
    <w:uiPriority w:val="0"/>
    <w:pPr>
      <w:spacing w:line="360" w:lineRule="auto"/>
      <w:jc w:val="left"/>
    </w:pPr>
    <w:rPr>
      <w:rFonts w:ascii="Times New Roman" w:hAnsi="Times New Roman" w:eastAsia="宋体" w:cs="Times New Roman"/>
    </w:rPr>
  </w:style>
  <w:style w:type="paragraph" w:customStyle="1" w:styleId="29">
    <w:name w:val="试卷-材料题-试题-题目1"/>
    <w:qFormat/>
    <w:uiPriority w:val="0"/>
    <w:pPr>
      <w:spacing w:line="360" w:lineRule="auto"/>
      <w:ind w:firstLine="420" w:firstLineChars="200"/>
    </w:pPr>
    <w:rPr>
      <w:rFonts w:ascii="Times New Roman" w:hAnsi="Times New Roman" w:eastAsia="宋体" w:cs="Times New Roman"/>
    </w:rPr>
  </w:style>
  <w:style w:type="paragraph" w:customStyle="1" w:styleId="30">
    <w:name w:val="试题-答案-普通3"/>
    <w:qFormat/>
    <w:uiPriority w:val="0"/>
    <w:pPr>
      <w:spacing w:line="360" w:lineRule="auto"/>
      <w:jc w:val="left"/>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1781</Words>
  <Characters>1852</Characters>
  <Lines>0</Lines>
  <Paragraphs>0</Paragraphs>
  <TotalTime>62</TotalTime>
  <ScaleCrop>false</ScaleCrop>
  <LinksUpToDate>false</LinksUpToDate>
  <CharactersWithSpaces>1866</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贺旭</cp:lastModifiedBy>
  <cp:lastPrinted>2025-03-29T00:58:00Z</cp:lastPrinted>
  <dcterms:modified xsi:type="dcterms:W3CDTF">2026-06-29T01:21:15Z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KSOTemplateDocerSaveRecord">
    <vt:lpwstr>eyJoZGlkIjoiMjMyNDIyMGM4MDRhZmUzYmZlMmVhYjI2NWJiOTViOTkiLCJ1c2VySWQiOiI2MzEyNzAwMzEifQ==</vt:lpwstr>
  </property>
  <property fmtid="{D5CDD505-2E9C-101B-9397-08002B2CF9AE}" pid="4" name="ICV">
    <vt:lpwstr>1FCAB5A36F194692BAF147F18296BED8_13</vt:lpwstr>
  </property>
</Properties>
</file>